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F12" w:rsidRDefault="00607F12">
      <w:pPr>
        <w:pStyle w:val="normal"/>
        <w:rPr>
          <w:b/>
        </w:rPr>
      </w:pPr>
    </w:p>
    <w:tbl>
      <w:tblPr>
        <w:tblStyle w:val="a"/>
        <w:tblW w:w="1570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526"/>
        <w:gridCol w:w="1155"/>
        <w:gridCol w:w="9825"/>
        <w:gridCol w:w="1050"/>
        <w:gridCol w:w="1170"/>
        <w:gridCol w:w="1980"/>
      </w:tblGrid>
      <w:tr w:rsidR="00607F12" w:rsidTr="005E301D">
        <w:trPr>
          <w:trHeight w:val="460"/>
        </w:trPr>
        <w:tc>
          <w:tcPr>
            <w:tcW w:w="5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7F12" w:rsidRPr="005E301D" w:rsidRDefault="00A7558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5E301D">
              <w:rPr>
                <w:b/>
                <w:sz w:val="14"/>
                <w:szCs w:val="14"/>
              </w:rPr>
              <w:t>Mod</w:t>
            </w:r>
          </w:p>
        </w:tc>
        <w:tc>
          <w:tcPr>
            <w:tcW w:w="1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7F12" w:rsidRDefault="00A7558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TITOLO</w:t>
            </w:r>
          </w:p>
        </w:tc>
        <w:tc>
          <w:tcPr>
            <w:tcW w:w="9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7F12" w:rsidRDefault="00A7558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Contenuti del Modulo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7F12" w:rsidRDefault="00A7558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ipotesi calendario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7F12" w:rsidRDefault="00A7558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requisiti ammissione TUTOR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7F12" w:rsidRDefault="00A7558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requisiti ammissione ESPERTI</w:t>
            </w:r>
          </w:p>
        </w:tc>
      </w:tr>
      <w:tr w:rsidR="00607F12" w:rsidTr="005E301D">
        <w:trPr>
          <w:trHeight w:val="360"/>
        </w:trPr>
        <w:tc>
          <w:tcPr>
            <w:tcW w:w="526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7F12" w:rsidRDefault="00A7558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M1</w:t>
            </w:r>
          </w:p>
        </w:tc>
        <w:tc>
          <w:tcPr>
            <w:tcW w:w="115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CODING</w:t>
            </w:r>
          </w:p>
        </w:tc>
        <w:tc>
          <w:tcPr>
            <w:tcW w:w="982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Modello computazionale, traduzione in algoritmo del modello, ruolo del procedimento algoritmico nel pensiero umano. Cenni alla macchina di Turing e al dibattito sull’intelligenza artificiale. Sintassi dei principali linguaggi di programmazione (Java e Visu</w:t>
            </w:r>
            <w:r>
              <w:rPr>
                <w:sz w:val="16"/>
                <w:szCs w:val="16"/>
              </w:rPr>
              <w:t>al Basic) e cenni sulla programmazione a oggetti. Struttura e organizzazione dei principali database (Access, SQL, Oracle). Linguaggi web statici (HTML e CSS) e dinamici (JAVASCRIPT).Il concetto di debugging ed esempi pratici.   Cenni sulla sicurezza infor</w:t>
            </w:r>
            <w:r>
              <w:rPr>
                <w:sz w:val="16"/>
                <w:szCs w:val="16"/>
              </w:rPr>
              <w:t>matica per i dispositivi e per la persona</w:t>
            </w:r>
          </w:p>
        </w:tc>
        <w:tc>
          <w:tcPr>
            <w:tcW w:w="105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7F12" w:rsidRDefault="00A7558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A.S. 18/19</w:t>
            </w:r>
          </w:p>
        </w:tc>
        <w:tc>
          <w:tcPr>
            <w:tcW w:w="117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Docente interno</w:t>
            </w:r>
          </w:p>
        </w:tc>
        <w:tc>
          <w:tcPr>
            <w:tcW w:w="198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Titoli e/o esperienze comprovanti le competenze formative necessarie per il modulo</w:t>
            </w:r>
          </w:p>
        </w:tc>
      </w:tr>
      <w:tr w:rsidR="00607F12" w:rsidTr="005E301D">
        <w:trPr>
          <w:trHeight w:val="360"/>
        </w:trPr>
        <w:tc>
          <w:tcPr>
            <w:tcW w:w="5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7F12" w:rsidRDefault="00A7558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M2</w:t>
            </w:r>
          </w:p>
        </w:tc>
        <w:tc>
          <w:tcPr>
            <w:tcW w:w="1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STAMPA 3D</w:t>
            </w:r>
          </w:p>
        </w:tc>
        <w:tc>
          <w:tcPr>
            <w:tcW w:w="9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color w:val="333333"/>
                <w:sz w:val="16"/>
                <w:szCs w:val="16"/>
                <w:highlight w:val="white"/>
              </w:rPr>
              <w:t>Descrizione della stampante 3D (componenti e funzionamento) e principali tipologie, storia della stampa 3D (cenni). Risorse on line sulla stampa 3D. Rapid prototyping: -Creazione di un modello tramite software CAD o  scansione - -Ottimizzazione dei modelli</w:t>
            </w:r>
            <w:r>
              <w:rPr>
                <w:color w:val="333333"/>
                <w:sz w:val="16"/>
                <w:szCs w:val="16"/>
                <w:highlight w:val="white"/>
              </w:rPr>
              <w:t xml:space="preserve"> e cenni sui principali metodi di modellazione 3D- -Esportazione in STL o altro standard grafico - Il processo di slicing per le stampanti con CURA - -stampa, procedure in pratica- Analisi di alcuni modelli. Strategie di stampa e criticità. Materiali di st</w:t>
            </w:r>
            <w:r>
              <w:rPr>
                <w:color w:val="333333"/>
                <w:sz w:val="16"/>
                <w:szCs w:val="16"/>
                <w:highlight w:val="white"/>
              </w:rPr>
              <w:t xml:space="preserve">ampa - Prove pratiche: laboratorio di modellazione 3D e prototipazione. </w:t>
            </w:r>
            <w:r>
              <w:rPr>
                <w:sz w:val="16"/>
                <w:szCs w:val="16"/>
              </w:rPr>
              <w:t>Cenni sulla sicurezza informatica per i dispositivi e per la persona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A.S. 19/20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Docente interno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Titoli e/o esperienze comprovanti le competenze formative necessarie per il modulo</w:t>
            </w:r>
          </w:p>
        </w:tc>
      </w:tr>
      <w:tr w:rsidR="00607F12" w:rsidTr="005E301D">
        <w:trPr>
          <w:trHeight w:val="360"/>
        </w:trPr>
        <w:tc>
          <w:tcPr>
            <w:tcW w:w="526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7F12" w:rsidRDefault="00A7558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M3</w:t>
            </w:r>
          </w:p>
        </w:tc>
        <w:tc>
          <w:tcPr>
            <w:tcW w:w="115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ROBOTICA</w:t>
            </w:r>
          </w:p>
        </w:tc>
        <w:tc>
          <w:tcPr>
            <w:tcW w:w="982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Applicazione delle nozioni teoriche sulla programmazione e sul pensiero computazionale attraverso la creazione di piccoli giochi e progetti interattivi.</w:t>
            </w:r>
          </w:p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Nozioni di base dell’elettronica attraverso il controllo di attuatori e sensori digitali e realizzazione di piccoli giochi elettronici che utilizzano segnali digitali - - Interazione fra segnali analogici e digitale, fra modelli realizzati ed il mondo es</w:t>
            </w:r>
            <w:r>
              <w:rPr>
                <w:sz w:val="16"/>
                <w:szCs w:val="16"/>
              </w:rPr>
              <w:t xml:space="preserve">terno. Realizzazione dei primi prototipi in grado di reagire ad input fisici, elettrici o sonori - Diverse tipologie di motori ed il loro funzionamento. Realizzazione di semplici robot tramite l’utilizzo di servomeccanismi e sensori -  Uso del giroscopio, </w:t>
            </w:r>
            <w:r>
              <w:rPr>
                <w:sz w:val="16"/>
                <w:szCs w:val="16"/>
              </w:rPr>
              <w:t>l’accelerometro e i connettori per l’interazione con le grandezze fisiche e le leggi del movimento. Aggiungere interattività ai prototipi attraverso device Bluetooth come cellulari o tablet - Cenni sulla sicurezza informatica per i dispositivi e per la per</w:t>
            </w:r>
            <w:r>
              <w:rPr>
                <w:sz w:val="16"/>
                <w:szCs w:val="16"/>
              </w:rPr>
              <w:t>sona.</w:t>
            </w:r>
          </w:p>
        </w:tc>
        <w:tc>
          <w:tcPr>
            <w:tcW w:w="105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7F12" w:rsidRDefault="00A7558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A.S. 19/20</w:t>
            </w:r>
          </w:p>
        </w:tc>
        <w:tc>
          <w:tcPr>
            <w:tcW w:w="117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Docente interno</w:t>
            </w:r>
          </w:p>
        </w:tc>
        <w:tc>
          <w:tcPr>
            <w:tcW w:w="198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Titoli e/o esperienze comprovanti le competenze formative necessarie per il modulo</w:t>
            </w:r>
          </w:p>
        </w:tc>
      </w:tr>
      <w:tr w:rsidR="00607F12" w:rsidTr="005E301D">
        <w:trPr>
          <w:trHeight w:val="360"/>
        </w:trPr>
        <w:tc>
          <w:tcPr>
            <w:tcW w:w="526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7F12" w:rsidRDefault="00A7558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M4</w:t>
            </w:r>
          </w:p>
        </w:tc>
        <w:tc>
          <w:tcPr>
            <w:tcW w:w="115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Cittadinanza digitale 1: </w:t>
            </w:r>
            <w:r w:rsidRPr="005E301D">
              <w:rPr>
                <w:sz w:val="14"/>
                <w:szCs w:val="14"/>
              </w:rPr>
              <w:t>informazione e collaborazione</w:t>
            </w:r>
          </w:p>
        </w:tc>
        <w:tc>
          <w:tcPr>
            <w:tcW w:w="982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Diritti d’autore e licenze creative commons. Cenni sulla teoria dell’informazione. Ricerca e uso consapevole delle informazioni: motori di ricerca. Valutazione delle informazioni: provenienza, attendibilità, completezza, qualità. Il fenomeno delle fake new</w:t>
            </w:r>
            <w:r>
              <w:rPr>
                <w:sz w:val="16"/>
                <w:szCs w:val="16"/>
              </w:rPr>
              <w:t>s. Le opportunità del cloud computing: gli strumenti di collaborazione e condivisione, le applicazioni della Google Suite attivata nella nostra scuola, archiviazione, strumenti di produttività, creazione di siti. Organizzare contenuti tramite mappe concett</w:t>
            </w:r>
            <w:r>
              <w:rPr>
                <w:sz w:val="16"/>
                <w:szCs w:val="16"/>
              </w:rPr>
              <w:t>uali e diagrammi, applicazioni per il lavoro cooperativo. Laboratorio di progettazione: cenni teorici sulla progettazione e sviluppo di un progetto per la realizzazione di un prodotto digitale.</w:t>
            </w:r>
          </w:p>
        </w:tc>
        <w:tc>
          <w:tcPr>
            <w:tcW w:w="105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A.S. 18/19</w:t>
            </w:r>
          </w:p>
        </w:tc>
        <w:tc>
          <w:tcPr>
            <w:tcW w:w="117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Docente interno</w:t>
            </w:r>
          </w:p>
        </w:tc>
        <w:tc>
          <w:tcPr>
            <w:tcW w:w="198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Titoli e/o esperienze comprovanti le competenze formative necessarie per il modulo</w:t>
            </w:r>
          </w:p>
        </w:tc>
      </w:tr>
      <w:tr w:rsidR="00607F12" w:rsidTr="005E301D">
        <w:trPr>
          <w:trHeight w:val="360"/>
        </w:trPr>
        <w:tc>
          <w:tcPr>
            <w:tcW w:w="5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7F12" w:rsidRDefault="00A7558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M5</w:t>
            </w:r>
          </w:p>
        </w:tc>
        <w:tc>
          <w:tcPr>
            <w:tcW w:w="1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Cittadinanza digitale 2: </w:t>
            </w:r>
            <w:r w:rsidRPr="005E301D">
              <w:rPr>
                <w:sz w:val="14"/>
                <w:szCs w:val="14"/>
              </w:rPr>
              <w:t>verso la M-Etiquette</w:t>
            </w:r>
          </w:p>
        </w:tc>
        <w:tc>
          <w:tcPr>
            <w:tcW w:w="9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 questione dei diritti in rete, privacy, identità digitale, diritto all’oblio. La libertà d’espressione: limiti e opportunità. Cenni sulla sicurezza informatica. La tutela dell’immagine, dell’identità digitale e della reputazione. La socialità in rete, l</w:t>
            </w:r>
            <w:r>
              <w:rPr>
                <w:sz w:val="16"/>
                <w:szCs w:val="16"/>
              </w:rPr>
              <w:t>a dimensione “virtuale” e la sfera privata, gestione dei conflitti e comprensione delle dinamiche negative di haters, stalker, cyberbulli, spammer, furto di identità. Il fenomeno della dipendenza. Le opportunità di Internet: creatività, informazione, comun</w:t>
            </w:r>
            <w:r>
              <w:rPr>
                <w:sz w:val="16"/>
                <w:szCs w:val="16"/>
              </w:rPr>
              <w:t>icazione, collaborazione e partecipazione in ambienti condivisi.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A.S. 19/20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Docente interno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7F12" w:rsidRDefault="00A7558A">
            <w:pPr>
              <w:pStyle w:val="normal"/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Titoli e/o esperienze comprovanti le competenze formative necessarie per il modulo</w:t>
            </w:r>
          </w:p>
        </w:tc>
      </w:tr>
    </w:tbl>
    <w:p w:rsidR="00607F12" w:rsidRDefault="00A7558A">
      <w:pPr>
        <w:pStyle w:val="normal"/>
        <w:jc w:val="right"/>
        <w:rPr>
          <w:sz w:val="18"/>
          <w:szCs w:val="18"/>
        </w:rPr>
      </w:pPr>
      <w:r>
        <w:rPr>
          <w:sz w:val="18"/>
          <w:szCs w:val="18"/>
        </w:rPr>
        <w:t>Il Dirigente Sco</w:t>
      </w:r>
      <w:r w:rsidR="005E301D">
        <w:rPr>
          <w:sz w:val="18"/>
          <w:szCs w:val="18"/>
        </w:rPr>
        <w:t>lastico prof. Roberto Mondelli</w:t>
      </w:r>
    </w:p>
    <w:sectPr w:rsidR="00607F12" w:rsidSect="00607F12">
      <w:headerReference w:type="default" r:id="rId6"/>
      <w:pgSz w:w="16838" w:h="11906"/>
      <w:pgMar w:top="1440" w:right="566" w:bottom="1440" w:left="566" w:header="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558A" w:rsidRDefault="00A7558A" w:rsidP="00607F12">
      <w:pPr>
        <w:spacing w:line="240" w:lineRule="auto"/>
      </w:pPr>
      <w:r>
        <w:separator/>
      </w:r>
    </w:p>
  </w:endnote>
  <w:endnote w:type="continuationSeparator" w:id="1">
    <w:p w:rsidR="00A7558A" w:rsidRDefault="00A7558A" w:rsidP="00607F1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558A" w:rsidRDefault="00A7558A" w:rsidP="00607F12">
      <w:pPr>
        <w:spacing w:line="240" w:lineRule="auto"/>
      </w:pPr>
      <w:r>
        <w:separator/>
      </w:r>
    </w:p>
  </w:footnote>
  <w:footnote w:type="continuationSeparator" w:id="1">
    <w:p w:rsidR="00A7558A" w:rsidRDefault="00A7558A" w:rsidP="00607F1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F12" w:rsidRDefault="00607F12">
    <w:pPr>
      <w:pStyle w:val="normal"/>
    </w:pPr>
  </w:p>
  <w:tbl>
    <w:tblPr>
      <w:tblStyle w:val="a0"/>
      <w:tblW w:w="15721" w:type="dxa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/>
    </w:tblPr>
    <w:tblGrid>
      <w:gridCol w:w="2370"/>
      <w:gridCol w:w="5520"/>
      <w:gridCol w:w="1365"/>
      <w:gridCol w:w="2745"/>
      <w:gridCol w:w="3721"/>
    </w:tblGrid>
    <w:tr w:rsidR="00607F12">
      <w:trPr>
        <w:trHeight w:val="1440"/>
      </w:trPr>
      <w:tc>
        <w:tcPr>
          <w:tcW w:w="237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607F12" w:rsidRDefault="00A7558A">
          <w:pPr>
            <w:pStyle w:val="normal"/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I.S.I.S. Enrico Mattei</w:t>
          </w:r>
        </w:p>
        <w:p w:rsidR="00607F12" w:rsidRDefault="005E301D">
          <w:pPr>
            <w:pStyle w:val="normal"/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sz w:val="16"/>
              <w:szCs w:val="16"/>
            </w:rPr>
          </w:pPr>
          <w:r>
            <w:rPr>
              <w:noProof/>
              <w:sz w:val="16"/>
              <w:szCs w:val="16"/>
              <w:lang w:val="it-IT"/>
            </w:rPr>
            <w:drawing>
              <wp:anchor distT="114300" distB="114300" distL="114300" distR="114300" simplePos="0" relativeHeight="251658240" behindDoc="0" locked="0" layoutInCell="1" allowOverlap="1">
                <wp:simplePos x="0" y="0"/>
                <wp:positionH relativeFrom="column">
                  <wp:posOffset>-694690</wp:posOffset>
                </wp:positionH>
                <wp:positionV relativeFrom="paragraph">
                  <wp:posOffset>-68580</wp:posOffset>
                </wp:positionV>
                <wp:extent cx="210820" cy="238760"/>
                <wp:effectExtent l="19050" t="0" r="0" b="0"/>
                <wp:wrapSquare wrapText="bothSides" distT="114300" distB="114300" distL="114300" distR="114300"/>
                <wp:docPr id="2" name="image1.jpg" descr="emblemahd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emblemahd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0820" cy="23876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  <w:r w:rsidR="00A7558A">
            <w:rPr>
              <w:sz w:val="16"/>
              <w:szCs w:val="16"/>
            </w:rPr>
            <w:t>Cerveteri</w:t>
          </w:r>
        </w:p>
      </w:tc>
      <w:tc>
        <w:tcPr>
          <w:tcW w:w="55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607F12" w:rsidRDefault="00A7558A">
          <w:pPr>
            <w:pStyle w:val="normal"/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center"/>
          </w:pPr>
          <w:r>
            <w:rPr>
              <w:noProof/>
              <w:lang w:val="it-IT"/>
            </w:rPr>
            <w:drawing>
              <wp:inline distT="114300" distB="114300" distL="114300" distR="114300">
                <wp:extent cx="3181350" cy="736600"/>
                <wp:effectExtent l="0" t="0" r="0" b="0"/>
                <wp:docPr id="1" name="image2.png" descr="Loghi PON 2014-2020 (fse) corto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 descr="Loghi PON 2014-2020 (fse) corto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81350" cy="736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5" w:type="dxa"/>
          <w:shd w:val="clear" w:color="auto" w:fill="FF42F9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607F12" w:rsidRDefault="00A7558A">
          <w:pPr>
            <w:pStyle w:val="normal"/>
            <w:widowControl w:val="0"/>
            <w:spacing w:line="240" w:lineRule="auto"/>
            <w:jc w:val="center"/>
            <w:rPr>
              <w:color w:val="FFFFFF"/>
              <w:sz w:val="96"/>
              <w:szCs w:val="96"/>
            </w:rPr>
          </w:pPr>
          <w:r>
            <w:rPr>
              <w:color w:val="FFFFFF"/>
              <w:sz w:val="96"/>
              <w:szCs w:val="96"/>
            </w:rPr>
            <w:t>D</w:t>
          </w:r>
        </w:p>
      </w:tc>
      <w:tc>
        <w:tcPr>
          <w:tcW w:w="274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607F12" w:rsidRDefault="00607F12">
          <w:pPr>
            <w:pStyle w:val="normal"/>
            <w:widowControl w:val="0"/>
            <w:spacing w:line="240" w:lineRule="auto"/>
            <w:jc w:val="center"/>
            <w:rPr>
              <w:sz w:val="20"/>
              <w:szCs w:val="20"/>
            </w:rPr>
          </w:pPr>
        </w:p>
        <w:p w:rsidR="00607F12" w:rsidRDefault="00A7558A">
          <w:pPr>
            <w:pStyle w:val="normal"/>
            <w:widowControl w:val="0"/>
            <w:spacing w:line="240" w:lineRule="auto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Avviso Pubblico Selezione</w:t>
          </w:r>
        </w:p>
        <w:p w:rsidR="00607F12" w:rsidRDefault="00A7558A">
          <w:pPr>
            <w:pStyle w:val="normal"/>
            <w:widowControl w:val="0"/>
            <w:spacing w:line="240" w:lineRule="auto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formatori, tutor</w:t>
          </w:r>
        </w:p>
        <w:p w:rsidR="00607F12" w:rsidRDefault="00A7558A">
          <w:pPr>
            <w:pStyle w:val="normal"/>
            <w:widowControl w:val="0"/>
            <w:spacing w:line="240" w:lineRule="auto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REQUISITI AMMISSIONE</w:t>
          </w:r>
        </w:p>
      </w:tc>
      <w:tc>
        <w:tcPr>
          <w:tcW w:w="3721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607F12" w:rsidRDefault="00A7558A">
          <w:pPr>
            <w:pStyle w:val="normal"/>
            <w:widowControl w:val="0"/>
            <w:spacing w:line="240" w:lineRule="auto"/>
            <w:jc w:val="right"/>
            <w:rPr>
              <w:rFonts w:ascii="Verdana" w:eastAsia="Verdana" w:hAnsi="Verdana" w:cs="Verdana"/>
              <w:sz w:val="20"/>
              <w:szCs w:val="20"/>
            </w:rPr>
          </w:pPr>
          <w:r>
            <w:rPr>
              <w:sz w:val="20"/>
              <w:szCs w:val="20"/>
            </w:rPr>
            <w:t xml:space="preserve">CUP E97I17001210007  </w:t>
          </w:r>
        </w:p>
        <w:p w:rsidR="00607F12" w:rsidRDefault="00A7558A">
          <w:pPr>
            <w:pStyle w:val="normal"/>
            <w:widowControl w:val="0"/>
            <w:spacing w:line="240" w:lineRule="auto"/>
            <w:jc w:val="right"/>
            <w:rPr>
              <w:rFonts w:ascii="Verdana" w:eastAsia="Verdana" w:hAnsi="Verdana" w:cs="Verdana"/>
              <w:sz w:val="20"/>
              <w:szCs w:val="20"/>
            </w:rPr>
          </w:pPr>
          <w:r>
            <w:rPr>
              <w:rFonts w:ascii="Verdana" w:eastAsia="Verdana" w:hAnsi="Verdana" w:cs="Verdana"/>
              <w:sz w:val="20"/>
              <w:szCs w:val="20"/>
            </w:rPr>
            <w:t>10.2.2A-FdRPOC-LA-2018-47</w:t>
          </w:r>
        </w:p>
        <w:p w:rsidR="00607F12" w:rsidRDefault="00A7558A">
          <w:pPr>
            <w:pStyle w:val="normal"/>
            <w:widowControl w:val="0"/>
            <w:spacing w:line="240" w:lineRule="auto"/>
            <w:jc w:val="right"/>
          </w:pPr>
          <w:r>
            <w:rPr>
              <w:rFonts w:ascii="Verdana" w:eastAsia="Verdana" w:hAnsi="Verdana" w:cs="Verdana"/>
              <w:sz w:val="20"/>
              <w:szCs w:val="20"/>
            </w:rPr>
            <w:t>Progetto “Essere Digitali”</w:t>
          </w:r>
        </w:p>
      </w:tc>
    </w:tr>
  </w:tbl>
  <w:p w:rsidR="00607F12" w:rsidRDefault="00607F12">
    <w:pPr>
      <w:pStyle w:val="normal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hyphenationZone w:val="283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607F12"/>
    <w:rsid w:val="005E301D"/>
    <w:rsid w:val="00607F12"/>
    <w:rsid w:val="00A75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rsid w:val="00607F12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"/>
    <w:next w:val="normal"/>
    <w:rsid w:val="00607F12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"/>
    <w:next w:val="normal"/>
    <w:rsid w:val="00607F12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"/>
    <w:next w:val="normal"/>
    <w:rsid w:val="00607F12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"/>
    <w:next w:val="normal"/>
    <w:rsid w:val="00607F12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"/>
    <w:next w:val="normal"/>
    <w:rsid w:val="00607F12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607F12"/>
  </w:style>
  <w:style w:type="table" w:customStyle="1" w:styleId="TableNormal">
    <w:name w:val="Table Normal"/>
    <w:rsid w:val="00607F1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607F12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"/>
    <w:next w:val="normal"/>
    <w:rsid w:val="00607F12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607F1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rsid w:val="00607F1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30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E301D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5E301D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E301D"/>
  </w:style>
  <w:style w:type="paragraph" w:styleId="Pidipagina">
    <w:name w:val="footer"/>
    <w:basedOn w:val="Normale"/>
    <w:link w:val="PidipaginaCarattere"/>
    <w:uiPriority w:val="99"/>
    <w:semiHidden/>
    <w:unhideWhenUsed/>
    <w:rsid w:val="005E301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E301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637</Words>
  <Characters>3633</Characters>
  <Application>Microsoft Office Word</Application>
  <DocSecurity>0</DocSecurity>
  <Lines>30</Lines>
  <Paragraphs>8</Paragraphs>
  <ScaleCrop>false</ScaleCrop>
  <Company/>
  <LinksUpToDate>false</LinksUpToDate>
  <CharactersWithSpaces>4262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amministratore</cp:lastModifiedBy>
  <cp:revision>2</cp:revision>
  <dcterms:created xsi:type="dcterms:W3CDTF">2019-09-24T10:27:00Z</dcterms:created>
  <dcterms:modified xsi:type="dcterms:W3CDTF">2019-09-24T10:36:00Z</dcterms:modified>
</cp:coreProperties>
</file>