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16"/>
          <w:szCs w:val="16"/>
        </w:rPr>
        <w:sectPr>
          <w:headerReference r:id="rId6" w:type="default"/>
          <w:headerReference r:id="rId7" w:type="first"/>
          <w:footerReference r:id="rId8" w:type="default"/>
          <w:footerReference r:id="rId9" w:type="first"/>
          <w:pgSz w:h="16838" w:w="11906"/>
          <w:pgMar w:bottom="1440.0000000000002" w:top="1440.0000000000002" w:left="1133.8582677165355" w:right="1133.8582677165355" w:header="0" w:footer="720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Circolare N 23</w:t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prot. N 3512  - VIII.1</w:t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del 24 settembre 2019</w:t>
      </w:r>
    </w:p>
    <w:p w:rsidR="00000000" w:rsidDel="00000000" w:rsidP="00000000" w:rsidRDefault="00000000" w:rsidRPr="00000000" w14:paraId="0000000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</w:t>
        <w:tab/>
        <w:t xml:space="preserve">AdG PON - GPU</w:t>
      </w:r>
    </w:p>
    <w:p w:rsidR="00000000" w:rsidDel="00000000" w:rsidP="00000000" w:rsidRDefault="00000000" w:rsidRPr="00000000" w14:paraId="0000000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</w:t>
        <w:tab/>
        <w:t xml:space="preserve">personale docente</w:t>
      </w:r>
    </w:p>
    <w:p w:rsidR="00000000" w:rsidDel="00000000" w:rsidP="00000000" w:rsidRDefault="00000000" w:rsidRPr="00000000" w14:paraId="0000000A">
      <w:pPr>
        <w:rPr>
          <w:sz w:val="20"/>
          <w:szCs w:val="20"/>
        </w:rPr>
        <w:sectPr>
          <w:type w:val="continuous"/>
          <w:pgSz w:h="16838" w:w="11906"/>
          <w:pgMar w:bottom="1440.0000000000002" w:top="1440.0000000000002" w:left="1133.8582677165355" w:right="1133.8582677165355" w:header="0" w:footer="720"/>
          <w:cols w:equalWidth="0" w:num="2">
            <w:col w:space="720" w:w="4458.88"/>
            <w:col w:space="0" w:w="4458.88"/>
          </w:cols>
        </w:sectPr>
      </w:pPr>
      <w:r w:rsidDel="00000000" w:rsidR="00000000" w:rsidRPr="00000000">
        <w:rPr>
          <w:sz w:val="20"/>
          <w:szCs w:val="20"/>
          <w:rtl w:val="0"/>
        </w:rPr>
        <w:t xml:space="preserve">Al </w:t>
        <w:tab/>
        <w:t xml:space="preserve">Sito</w:t>
      </w:r>
    </w:p>
    <w:p w:rsidR="00000000" w:rsidDel="00000000" w:rsidP="00000000" w:rsidRDefault="00000000" w:rsidRPr="00000000" w14:paraId="0000000B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Oggetto: </w:t>
      </w:r>
      <w:r w:rsidDel="00000000" w:rsidR="00000000" w:rsidRPr="00000000">
        <w:rPr>
          <w:sz w:val="20"/>
          <w:szCs w:val="20"/>
          <w:rtl w:val="0"/>
        </w:rPr>
        <w:t xml:space="preserve">PON COMPETENZE DIGITALI</w:t>
      </w:r>
      <w:r w:rsidDel="00000000" w:rsidR="00000000" w:rsidRPr="00000000">
        <w:rPr>
          <w:b w:val="1"/>
          <w:sz w:val="20"/>
          <w:szCs w:val="20"/>
          <w:rtl w:val="0"/>
        </w:rPr>
        <w:t xml:space="preserve">. Avviso Interno per l’individuazione di esperti</w:t>
      </w:r>
    </w:p>
    <w:p w:rsidR="00000000" w:rsidDel="00000000" w:rsidP="00000000" w:rsidRDefault="00000000" w:rsidRPr="00000000" w14:paraId="0000000D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VISTO</w:t>
        <w:tab/>
        <w:tab/>
      </w:r>
      <w:r w:rsidDel="00000000" w:rsidR="00000000" w:rsidRPr="00000000">
        <w:rPr>
          <w:b w:val="1"/>
          <w:sz w:val="16"/>
          <w:szCs w:val="16"/>
          <w:rtl w:val="0"/>
        </w:rPr>
        <w:t xml:space="preserve">il Decreto</w:t>
      </w:r>
      <w:r w:rsidDel="00000000" w:rsidR="00000000" w:rsidRPr="00000000">
        <w:rPr>
          <w:sz w:val="16"/>
          <w:szCs w:val="16"/>
          <w:rtl w:val="0"/>
        </w:rPr>
        <w:t xml:space="preserve"> del Presidente della Repubblica 8 marzo 1999, n. 275, recante “Norme in materia di autonomia delle</w:t>
      </w:r>
    </w:p>
    <w:p w:rsidR="00000000" w:rsidDel="00000000" w:rsidP="00000000" w:rsidRDefault="00000000" w:rsidRPr="00000000" w14:paraId="0000000F">
      <w:pPr>
        <w:ind w:left="720" w:firstLine="72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istituzioni scolastiche”; </w:t>
      </w:r>
    </w:p>
    <w:p w:rsidR="00000000" w:rsidDel="00000000" w:rsidP="00000000" w:rsidRDefault="00000000" w:rsidRPr="00000000" w14:paraId="0000001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VISTO</w:t>
        <w:tab/>
        <w:tab/>
      </w:r>
      <w:r w:rsidDel="00000000" w:rsidR="00000000" w:rsidRPr="00000000">
        <w:rPr>
          <w:b w:val="1"/>
          <w:sz w:val="16"/>
          <w:szCs w:val="16"/>
          <w:rtl w:val="0"/>
        </w:rPr>
        <w:t xml:space="preserve">il Decreto</w:t>
      </w:r>
      <w:r w:rsidDel="00000000" w:rsidR="00000000" w:rsidRPr="00000000">
        <w:rPr>
          <w:sz w:val="16"/>
          <w:szCs w:val="16"/>
          <w:rtl w:val="0"/>
        </w:rPr>
        <w:t xml:space="preserve"> Ministeriale 129/2018, recante il regolamento concernente le Istruzioni generali sulla</w:t>
      </w:r>
    </w:p>
    <w:p w:rsidR="00000000" w:rsidDel="00000000" w:rsidP="00000000" w:rsidRDefault="00000000" w:rsidRPr="00000000" w14:paraId="00000011">
      <w:pPr>
        <w:ind w:left="720" w:firstLine="72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gestione amministrativo-contabile delle istituzioni scolastiche; </w:t>
      </w:r>
    </w:p>
    <w:p w:rsidR="00000000" w:rsidDel="00000000" w:rsidP="00000000" w:rsidRDefault="00000000" w:rsidRPr="00000000" w14:paraId="0000001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VISTO</w:t>
        <w:tab/>
        <w:tab/>
      </w:r>
      <w:r w:rsidDel="00000000" w:rsidR="00000000" w:rsidRPr="00000000">
        <w:rPr>
          <w:b w:val="1"/>
          <w:sz w:val="16"/>
          <w:szCs w:val="16"/>
          <w:rtl w:val="0"/>
        </w:rPr>
        <w:t xml:space="preserve">il Decreto</w:t>
      </w:r>
      <w:r w:rsidDel="00000000" w:rsidR="00000000" w:rsidRPr="00000000">
        <w:rPr>
          <w:sz w:val="16"/>
          <w:szCs w:val="16"/>
          <w:rtl w:val="0"/>
        </w:rPr>
        <w:t xml:space="preserve"> Legislativo n. 165 del 30/03/2001; </w:t>
      </w:r>
    </w:p>
    <w:p w:rsidR="00000000" w:rsidDel="00000000" w:rsidP="00000000" w:rsidRDefault="00000000" w:rsidRPr="00000000" w14:paraId="0000001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VISTA</w:t>
        <w:tab/>
        <w:tab/>
      </w:r>
      <w:r w:rsidDel="00000000" w:rsidR="00000000" w:rsidRPr="00000000">
        <w:rPr>
          <w:b w:val="1"/>
          <w:sz w:val="16"/>
          <w:szCs w:val="16"/>
          <w:rtl w:val="0"/>
        </w:rPr>
        <w:t xml:space="preserve">la legge</w:t>
      </w:r>
      <w:r w:rsidDel="00000000" w:rsidR="00000000" w:rsidRPr="00000000">
        <w:rPr>
          <w:sz w:val="16"/>
          <w:szCs w:val="16"/>
          <w:rtl w:val="0"/>
        </w:rPr>
        <w:t xml:space="preserve"> n. 244 del 24/12/2007; </w:t>
      </w:r>
    </w:p>
    <w:p w:rsidR="00000000" w:rsidDel="00000000" w:rsidP="00000000" w:rsidRDefault="00000000" w:rsidRPr="00000000" w14:paraId="0000001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VISTI</w:t>
        <w:tab/>
        <w:tab/>
      </w:r>
      <w:r w:rsidDel="00000000" w:rsidR="00000000" w:rsidRPr="00000000">
        <w:rPr>
          <w:b w:val="1"/>
          <w:sz w:val="16"/>
          <w:szCs w:val="16"/>
          <w:rtl w:val="0"/>
        </w:rPr>
        <w:t xml:space="preserve">i Regolamenti</w:t>
      </w:r>
      <w:r w:rsidDel="00000000" w:rsidR="00000000" w:rsidRPr="00000000">
        <w:rPr>
          <w:sz w:val="16"/>
          <w:szCs w:val="16"/>
          <w:rtl w:val="0"/>
        </w:rPr>
        <w:t xml:space="preserve"> (U.E.) n. 1301/2013 del 17/12/2013, relativo al Fondo Europeo di Sviluppo Regionale (F.E.S.R.), n.</w:t>
      </w:r>
    </w:p>
    <w:p w:rsidR="00000000" w:rsidDel="00000000" w:rsidP="00000000" w:rsidRDefault="00000000" w:rsidRPr="00000000" w14:paraId="00000015">
      <w:pPr>
        <w:ind w:left="1440" w:firstLine="0"/>
        <w:rPr>
          <w:sz w:val="18"/>
          <w:szCs w:val="18"/>
        </w:rPr>
      </w:pPr>
      <w:r w:rsidDel="00000000" w:rsidR="00000000" w:rsidRPr="00000000">
        <w:rPr>
          <w:sz w:val="16"/>
          <w:szCs w:val="16"/>
          <w:rtl w:val="0"/>
        </w:rPr>
        <w:t xml:space="preserve">1303/2013 del 17/12/2013, recante disposizioni sui Fondi strutturali e di investimento europei, e n. 1304/2013 del 17/12/2013 relativo al Fondo Sociale Europeo;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VISTO</w:t>
        <w:tab/>
        <w:tab/>
      </w:r>
      <w:r w:rsidDel="00000000" w:rsidR="00000000" w:rsidRPr="00000000">
        <w:rPr>
          <w:b w:val="1"/>
          <w:sz w:val="16"/>
          <w:szCs w:val="16"/>
          <w:rtl w:val="0"/>
        </w:rPr>
        <w:t xml:space="preserve">il Programma Operativo Nazionale</w:t>
      </w:r>
      <w:r w:rsidDel="00000000" w:rsidR="00000000" w:rsidRPr="00000000">
        <w:rPr>
          <w:sz w:val="16"/>
          <w:szCs w:val="16"/>
          <w:rtl w:val="0"/>
        </w:rPr>
        <w:t xml:space="preserve"> “Per la scuola, competenze e ambienti per l’apprendimento” 2014-2020 e il</w:t>
      </w:r>
    </w:p>
    <w:p w:rsidR="00000000" w:rsidDel="00000000" w:rsidP="00000000" w:rsidRDefault="00000000" w:rsidRPr="00000000" w14:paraId="00000017">
      <w:pPr>
        <w:ind w:left="720" w:firstLine="72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Programma Operativo Complementare “Per la Scuola. Competenze e ambienti per l’apprendimento» 2014-2020”</w:t>
      </w:r>
    </w:p>
    <w:p w:rsidR="00000000" w:rsidDel="00000000" w:rsidP="00000000" w:rsidRDefault="00000000" w:rsidRPr="00000000" w14:paraId="00000018">
      <w:pPr>
        <w:ind w:left="1440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Asse I – Istruzione – Fondo di Rotazione. </w:t>
      </w:r>
    </w:p>
    <w:p w:rsidR="00000000" w:rsidDel="00000000" w:rsidP="00000000" w:rsidRDefault="00000000" w:rsidRPr="00000000" w14:paraId="00000019">
      <w:pPr>
        <w:ind w:left="0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VISTO</w:t>
        <w:tab/>
        <w:tab/>
      </w:r>
      <w:r w:rsidDel="00000000" w:rsidR="00000000" w:rsidRPr="00000000">
        <w:rPr>
          <w:b w:val="1"/>
          <w:sz w:val="16"/>
          <w:szCs w:val="16"/>
          <w:rtl w:val="0"/>
        </w:rPr>
        <w:t xml:space="preserve">l’Avviso pubblico</w:t>
      </w:r>
      <w:r w:rsidDel="00000000" w:rsidR="00000000" w:rsidRPr="00000000">
        <w:rPr>
          <w:sz w:val="16"/>
          <w:szCs w:val="16"/>
          <w:rtl w:val="0"/>
        </w:rPr>
        <w:t xml:space="preserve"> per lo sviluppo del pensiero logico e computazionale e della creatività digitale e delle</w:t>
      </w:r>
    </w:p>
    <w:p w:rsidR="00000000" w:rsidDel="00000000" w:rsidP="00000000" w:rsidRDefault="00000000" w:rsidRPr="00000000" w14:paraId="0000001A">
      <w:pPr>
        <w:ind w:left="720" w:firstLine="72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competenze di “cittadinanza digitale”</w:t>
      </w:r>
      <w:r w:rsidDel="00000000" w:rsidR="00000000" w:rsidRPr="00000000">
        <w:rPr>
          <w:sz w:val="16"/>
          <w:szCs w:val="16"/>
          <w:rtl w:val="0"/>
        </w:rPr>
        <w:t xml:space="preserve">, Prot. 2669 del 03/03/2017 in coerenza con Asse I – Istruzione – Fondo</w:t>
      </w:r>
    </w:p>
    <w:p w:rsidR="00000000" w:rsidDel="00000000" w:rsidP="00000000" w:rsidRDefault="00000000" w:rsidRPr="00000000" w14:paraId="0000001B">
      <w:pPr>
        <w:ind w:left="720" w:firstLine="72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Sociale Europeo (FSE) - Obiettivo Specifico 10.2 – Azione 10.2.2. sottoazione 10.2.2A “Competenze di base”. </w:t>
      </w:r>
    </w:p>
    <w:p w:rsidR="00000000" w:rsidDel="00000000" w:rsidP="00000000" w:rsidRDefault="00000000" w:rsidRPr="00000000" w14:paraId="0000001C">
      <w:pPr>
        <w:ind w:left="0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VISTE</w:t>
        <w:tab/>
        <w:tab/>
      </w:r>
      <w:r w:rsidDel="00000000" w:rsidR="00000000" w:rsidRPr="00000000">
        <w:rPr>
          <w:b w:val="1"/>
          <w:sz w:val="16"/>
          <w:szCs w:val="16"/>
          <w:rtl w:val="0"/>
        </w:rPr>
        <w:t xml:space="preserve">le delibere degli OO.CC</w:t>
      </w:r>
      <w:r w:rsidDel="00000000" w:rsidR="00000000" w:rsidRPr="00000000">
        <w:rPr>
          <w:sz w:val="16"/>
          <w:szCs w:val="16"/>
          <w:rtl w:val="0"/>
        </w:rPr>
        <w:t xml:space="preserve"> con cui l’Istituto aderisce al suddetto Programma Operativo Nazionale</w:t>
      </w:r>
    </w:p>
    <w:p w:rsidR="00000000" w:rsidDel="00000000" w:rsidP="00000000" w:rsidRDefault="00000000" w:rsidRPr="00000000" w14:paraId="0000001D">
      <w:pPr>
        <w:ind w:left="0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VISTO </w:t>
        <w:tab/>
        <w:tab/>
      </w:r>
      <w:r w:rsidDel="00000000" w:rsidR="00000000" w:rsidRPr="00000000">
        <w:rPr>
          <w:b w:val="1"/>
          <w:sz w:val="16"/>
          <w:szCs w:val="16"/>
          <w:rtl w:val="0"/>
        </w:rPr>
        <w:t xml:space="preserve">il progetto “Essere Digitali:</w:t>
      </w:r>
      <w:r w:rsidDel="00000000" w:rsidR="00000000" w:rsidRPr="00000000">
        <w:rPr>
          <w:sz w:val="16"/>
          <w:szCs w:val="16"/>
          <w:rtl w:val="0"/>
        </w:rPr>
        <w:t xml:space="preserve"> pensare, creare e partecipare” candidato da questa istituzione scolastica</w:t>
      </w:r>
    </w:p>
    <w:p w:rsidR="00000000" w:rsidDel="00000000" w:rsidP="00000000" w:rsidRDefault="00000000" w:rsidRPr="00000000" w14:paraId="0000001E">
      <w:pPr>
        <w:ind w:left="0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VISTA</w:t>
        <w:tab/>
        <w:tab/>
      </w:r>
      <w:r w:rsidDel="00000000" w:rsidR="00000000" w:rsidRPr="00000000">
        <w:rPr>
          <w:b w:val="1"/>
          <w:sz w:val="16"/>
          <w:szCs w:val="16"/>
          <w:rtl w:val="0"/>
        </w:rPr>
        <w:t xml:space="preserve">la lettera di autorizzazione</w:t>
      </w:r>
      <w:r w:rsidDel="00000000" w:rsidR="00000000" w:rsidRPr="00000000">
        <w:rPr>
          <w:sz w:val="16"/>
          <w:szCs w:val="16"/>
          <w:rtl w:val="0"/>
        </w:rPr>
        <w:t xml:space="preserve"> prot. 28234 del 30 ottobre 2018</w:t>
      </w:r>
    </w:p>
    <w:p w:rsidR="00000000" w:rsidDel="00000000" w:rsidP="00000000" w:rsidRDefault="00000000" w:rsidRPr="00000000" w14:paraId="0000001F">
      <w:pPr>
        <w:ind w:left="0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VISTO</w:t>
        <w:tab/>
        <w:tab/>
      </w:r>
      <w:r w:rsidDel="00000000" w:rsidR="00000000" w:rsidRPr="00000000">
        <w:rPr>
          <w:b w:val="1"/>
          <w:sz w:val="16"/>
          <w:szCs w:val="16"/>
          <w:rtl w:val="0"/>
        </w:rPr>
        <w:t xml:space="preserve">il decreto di assunzione in bilancio</w:t>
      </w:r>
      <w:r w:rsidDel="00000000" w:rsidR="00000000" w:rsidRPr="00000000">
        <w:rPr>
          <w:sz w:val="16"/>
          <w:szCs w:val="16"/>
          <w:rtl w:val="0"/>
        </w:rPr>
        <w:t xml:space="preserve"> prot. 5603 VIII.1 del 5 novembre 2018.</w:t>
      </w:r>
    </w:p>
    <w:p w:rsidR="00000000" w:rsidDel="00000000" w:rsidP="00000000" w:rsidRDefault="00000000" w:rsidRPr="00000000" w14:paraId="00000020">
      <w:pPr>
        <w:ind w:left="0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VISTO</w:t>
        <w:tab/>
        <w:tab/>
      </w:r>
      <w:r w:rsidDel="00000000" w:rsidR="00000000" w:rsidRPr="00000000">
        <w:rPr>
          <w:b w:val="1"/>
          <w:sz w:val="16"/>
          <w:szCs w:val="16"/>
          <w:rtl w:val="0"/>
        </w:rPr>
        <w:t xml:space="preserve">il regolamento di Istituto</w:t>
      </w:r>
      <w:r w:rsidDel="00000000" w:rsidR="00000000" w:rsidRPr="00000000">
        <w:rPr>
          <w:sz w:val="16"/>
          <w:szCs w:val="16"/>
          <w:rtl w:val="0"/>
        </w:rPr>
        <w:t xml:space="preserve"> relativo al reclutamento delle figure di progetto da impiegare nei progetti PON</w:t>
      </w:r>
    </w:p>
    <w:p w:rsidR="00000000" w:rsidDel="00000000" w:rsidP="00000000" w:rsidRDefault="00000000" w:rsidRPr="00000000" w14:paraId="00000021">
      <w:pPr>
        <w:ind w:left="0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VISTE</w:t>
        <w:tab/>
        <w:tab/>
      </w:r>
      <w:r w:rsidDel="00000000" w:rsidR="00000000" w:rsidRPr="00000000">
        <w:rPr>
          <w:b w:val="1"/>
          <w:sz w:val="16"/>
          <w:szCs w:val="16"/>
          <w:rtl w:val="0"/>
        </w:rPr>
        <w:t xml:space="preserve">le disposizioni</w:t>
      </w:r>
      <w:r w:rsidDel="00000000" w:rsidR="00000000" w:rsidRPr="00000000">
        <w:rPr>
          <w:sz w:val="16"/>
          <w:szCs w:val="16"/>
          <w:rtl w:val="0"/>
        </w:rPr>
        <w:t xml:space="preserve"> emanate in materia dall’Autorità di Gestione PON</w:t>
      </w:r>
    </w:p>
    <w:p w:rsidR="00000000" w:rsidDel="00000000" w:rsidP="00000000" w:rsidRDefault="00000000" w:rsidRPr="00000000" w14:paraId="00000022">
      <w:pPr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PRESO ATTO </w:t>
        <w:tab/>
        <w:t xml:space="preserve">delle dimissioni dell’esperto precedentemente individuato per i moduli 2 e 5 del citato progetto</w:t>
      </w:r>
    </w:p>
    <w:p w:rsidR="00000000" w:rsidDel="00000000" w:rsidP="00000000" w:rsidRDefault="00000000" w:rsidRPr="00000000" w14:paraId="00000025">
      <w:pPr>
        <w:ind w:left="0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CONSTATATA</w:t>
        <w:tab/>
        <w:t xml:space="preserve">l’assenza di una graduatoria da cui attingere per scorrimento</w:t>
      </w:r>
    </w:p>
    <w:p w:rsidR="00000000" w:rsidDel="00000000" w:rsidP="00000000" w:rsidRDefault="00000000" w:rsidRPr="00000000" w14:paraId="00000026">
      <w:pPr>
        <w:ind w:left="0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RITENUTO</w:t>
        <w:tab/>
        <w:t xml:space="preserve">di dover  avviare una nuova procedura per la selezione delle figure necessarie alla realizzazione del progetto</w:t>
      </w:r>
    </w:p>
    <w:p w:rsidR="00000000" w:rsidDel="00000000" w:rsidP="00000000" w:rsidRDefault="00000000" w:rsidRPr="00000000" w14:paraId="00000027">
      <w:pPr>
        <w:ind w:left="0" w:firstLine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CONSIDERATO</w:t>
        <w:tab/>
        <w:t xml:space="preserve">che dal precedente bando è trascorso un intervallo di tempo  significativo per cui si rende necessaria una nuova</w:t>
      </w:r>
    </w:p>
    <w:p w:rsidR="00000000" w:rsidDel="00000000" w:rsidP="00000000" w:rsidRDefault="00000000" w:rsidRPr="00000000" w14:paraId="00000028">
      <w:pPr>
        <w:ind w:left="720" w:firstLine="72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ricognizione delle risorse professionali interne</w:t>
      </w:r>
    </w:p>
    <w:p w:rsidR="00000000" w:rsidDel="00000000" w:rsidP="00000000" w:rsidRDefault="00000000" w:rsidRPr="00000000" w14:paraId="00000029">
      <w:pPr>
        <w:ind w:left="0" w:firstLine="72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br w:type="textWrapping"/>
        <w:t xml:space="preserve">Il Dirigente Scolastico</w:t>
      </w:r>
    </w:p>
    <w:p w:rsidR="00000000" w:rsidDel="00000000" w:rsidP="00000000" w:rsidRDefault="00000000" w:rsidRPr="00000000" w14:paraId="0000002A">
      <w:pPr>
        <w:ind w:left="0" w:firstLine="72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emana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il presente avviso interno avente per oggetto la selezione di </w:t>
      </w:r>
      <w:r w:rsidDel="00000000" w:rsidR="00000000" w:rsidRPr="00000000">
        <w:rPr>
          <w:b w:val="1"/>
          <w:rtl w:val="0"/>
        </w:rPr>
        <w:t xml:space="preserve">“ESPERTI</w:t>
      </w:r>
      <w:r w:rsidDel="00000000" w:rsidR="00000000" w:rsidRPr="00000000">
        <w:rPr>
          <w:rtl w:val="0"/>
        </w:rPr>
        <w:t xml:space="preserve">” da impiegarsi nei percorsi formativi/moduli previsti dal progetto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“Essere digitali: pensare, creare, partecipare”</w:t>
      </w:r>
      <w:r w:rsidDel="00000000" w:rsidR="00000000" w:rsidRPr="00000000">
        <w:rPr>
          <w:rtl w:val="0"/>
        </w:rPr>
        <w:t xml:space="preserve">. L’avviso è disciplinato come di seguito descritto.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sz w:val="18"/>
          <w:szCs w:val="18"/>
        </w:rPr>
        <w:sectPr>
          <w:type w:val="continuous"/>
          <w:pgSz w:h="16838" w:w="11906"/>
          <w:pgMar w:bottom="1440.0000000000002" w:top="1440.0000000000002" w:left="1133.8582677165355" w:right="1133.8582677165355" w:header="0" w:footer="720"/>
        </w:sectPr>
      </w:pPr>
      <w:r w:rsidDel="00000000" w:rsidR="00000000" w:rsidRPr="00000000">
        <w:rPr>
          <w:b w:val="1"/>
          <w:sz w:val="18"/>
          <w:szCs w:val="18"/>
          <w:rtl w:val="0"/>
        </w:rPr>
        <w:t xml:space="preserve">Art. 1 - Finalità della selezione</w:t>
      </w: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30">
      <w:pPr>
        <w:jc w:val="both"/>
        <w:rPr>
          <w:sz w:val="18"/>
          <w:szCs w:val="18"/>
        </w:rPr>
        <w:sectPr>
          <w:type w:val="continuous"/>
          <w:pgSz w:h="16838" w:w="11906"/>
          <w:pgMar w:bottom="1440.0000000000002" w:top="1440.0000000000002" w:left="1133.8582677165355" w:right="1133.8582677165355" w:header="0" w:footer="720"/>
          <w:cols w:equalWidth="0" w:num="2">
            <w:col w:space="720" w:w="4458.88"/>
            <w:col w:space="0" w:w="4458.88"/>
          </w:cols>
        </w:sectPr>
      </w:pPr>
      <w:r w:rsidDel="00000000" w:rsidR="00000000" w:rsidRPr="00000000">
        <w:rPr>
          <w:sz w:val="18"/>
          <w:szCs w:val="18"/>
          <w:rtl w:val="0"/>
        </w:rPr>
        <w:t xml:space="preserve">La presente selezione è volta ad individuare, mediante una procedura di valutazione comparativa basata sia sul possesso di titoli che di comprovate esperienze e competenze professionali specifiche, </w:t>
      </w:r>
      <w:r w:rsidDel="00000000" w:rsidR="00000000" w:rsidRPr="00000000">
        <w:rPr>
          <w:b w:val="1"/>
          <w:sz w:val="18"/>
          <w:szCs w:val="18"/>
          <w:rtl w:val="0"/>
        </w:rPr>
        <w:t xml:space="preserve">ESPERTI</w:t>
      </w:r>
      <w:r w:rsidDel="00000000" w:rsidR="00000000" w:rsidRPr="00000000">
        <w:rPr>
          <w:sz w:val="18"/>
          <w:szCs w:val="18"/>
          <w:rtl w:val="0"/>
        </w:rPr>
        <w:t xml:space="preserve"> per i seguenti moduli previsti dal progetto </w:t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6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90"/>
        <w:gridCol w:w="4710"/>
        <w:gridCol w:w="2265"/>
        <w:tblGridChange w:id="0">
          <w:tblGrid>
            <w:gridCol w:w="1590"/>
            <w:gridCol w:w="4710"/>
            <w:gridCol w:w="2265"/>
          </w:tblGrid>
        </w:tblGridChange>
      </w:tblGrid>
      <w:tr>
        <w:trPr>
          <w:trHeight w:val="3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Modulo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Tipologia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ore</w:t>
            </w:r>
          </w:p>
        </w:tc>
      </w:tr>
      <w:tr>
        <w:trPr>
          <w:trHeight w:val="3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STAMPA 3D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30 ore</w:t>
            </w:r>
          </w:p>
        </w:tc>
      </w:tr>
      <w:tr>
        <w:trPr>
          <w:trHeight w:val="3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Cittadinanza digitale 2: verso la M-Etiquette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30 ore</w:t>
            </w:r>
          </w:p>
        </w:tc>
      </w:tr>
    </w:tbl>
    <w:p w:rsidR="00000000" w:rsidDel="00000000" w:rsidP="00000000" w:rsidRDefault="00000000" w:rsidRPr="00000000" w14:paraId="0000003C">
      <w:pPr>
        <w:jc w:val="center"/>
        <w:rPr>
          <w:b w:val="1"/>
          <w:sz w:val="18"/>
          <w:szCs w:val="18"/>
        </w:rPr>
        <w:sectPr>
          <w:type w:val="continuous"/>
          <w:pgSz w:h="16838" w:w="11906"/>
          <w:pgMar w:bottom="1440.0000000000002" w:top="1440.0000000000002" w:left="1133.8582677165355" w:right="1133.8582677165355" w:header="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Art. 2 - Struttura dell’ Avviso</w:t>
      </w:r>
    </w:p>
    <w:p w:rsidR="00000000" w:rsidDel="00000000" w:rsidP="00000000" w:rsidRDefault="00000000" w:rsidRPr="00000000" w14:paraId="0000003E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Il presente Avviso fa riferimento al regolamento di Istituto deliberato nella riunione del 18 dicembre 2017 disponibile sul sito nella pagina dedicata al PON 2014-2020.  Sono allegati come parte integrante:</w:t>
      </w:r>
    </w:p>
    <w:p w:rsidR="00000000" w:rsidDel="00000000" w:rsidP="00000000" w:rsidRDefault="00000000" w:rsidRPr="00000000" w14:paraId="0000003F">
      <w:pPr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Allegato 1</w:t>
      </w:r>
      <w:r w:rsidDel="00000000" w:rsidR="00000000" w:rsidRPr="00000000">
        <w:rPr>
          <w:sz w:val="18"/>
          <w:szCs w:val="18"/>
          <w:rtl w:val="0"/>
        </w:rPr>
        <w:t xml:space="preserve">: Modello Ufficiale per la candidatura</w:t>
      </w:r>
    </w:p>
    <w:p w:rsidR="00000000" w:rsidDel="00000000" w:rsidP="00000000" w:rsidRDefault="00000000" w:rsidRPr="00000000" w14:paraId="00000040">
      <w:pPr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Allegato 2</w:t>
      </w:r>
      <w:r w:rsidDel="00000000" w:rsidR="00000000" w:rsidRPr="00000000">
        <w:rPr>
          <w:sz w:val="18"/>
          <w:szCs w:val="18"/>
          <w:rtl w:val="0"/>
        </w:rPr>
        <w:t xml:space="preserve">: Criteri di ammissione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Art.3 - Destinatari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76" w:lineRule="auto"/>
        <w:jc w:val="both"/>
        <w:rPr>
          <w:sz w:val="18"/>
          <w:szCs w:val="18"/>
          <w:highlight w:val="yellow"/>
        </w:rPr>
      </w:pPr>
      <w:r w:rsidDel="00000000" w:rsidR="00000000" w:rsidRPr="00000000">
        <w:rPr>
          <w:sz w:val="18"/>
          <w:szCs w:val="18"/>
          <w:rtl w:val="0"/>
        </w:rPr>
        <w:t xml:space="preserve">Il presente Avviso si rivolge ai docenti in servizio presso questo Istituto.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Art. 4 -  Criteri di Ammissione</w:t>
      </w:r>
    </w:p>
    <w:p w:rsidR="00000000" w:rsidDel="00000000" w:rsidP="00000000" w:rsidRDefault="00000000" w:rsidRPr="00000000" w14:paraId="00000044">
      <w:pPr>
        <w:rPr>
          <w:b w:val="1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 criteri di ammissione sono definiti nel rispetto del regolamento di istituto e sono riportati nell’allegato 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Art - 5 Profilo e compiti delL’ESPERTO</w:t>
      </w:r>
    </w:p>
    <w:p w:rsidR="00000000" w:rsidDel="00000000" w:rsidP="00000000" w:rsidRDefault="00000000" w:rsidRPr="00000000" w14:paraId="00000046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L’Esperto ha il compito di:</w:t>
      </w:r>
    </w:p>
    <w:p w:rsidR="00000000" w:rsidDel="00000000" w:rsidP="00000000" w:rsidRDefault="00000000" w:rsidRPr="00000000" w14:paraId="00000047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coordinare la propria azione formativa all’impianto progettuale che l’Istituto ha elaborato sulla base dell’avviso pubblico citato in premessa sia nei contenuti che nella metodologia;</w:t>
      </w:r>
    </w:p>
    <w:p w:rsidR="00000000" w:rsidDel="00000000" w:rsidP="00000000" w:rsidRDefault="00000000" w:rsidRPr="00000000" w14:paraId="00000048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tenere gli incontri formativi sulla specifica tematica oggetto dell’incarico ricevuto, secondo il calendario stabilito dall’Istituto;</w:t>
      </w:r>
    </w:p>
    <w:p w:rsidR="00000000" w:rsidDel="00000000" w:rsidP="00000000" w:rsidRDefault="00000000" w:rsidRPr="00000000" w14:paraId="00000049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rendere disponibile all’Istituto l’eventuale materiale formativo utilizzato (documenti, normativa, diapositive, ecc..) per la pubblicazione nel sito. A tal proposito il docente rilascia alla Scuola apposita autorizzazione e dichiarazione liberatoria;</w:t>
      </w:r>
    </w:p>
    <w:p w:rsidR="00000000" w:rsidDel="00000000" w:rsidP="00000000" w:rsidRDefault="00000000" w:rsidRPr="00000000" w14:paraId="0000004A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coordinare la propria attività formativa con il tutor d’aula designato;</w:t>
      </w:r>
    </w:p>
    <w:p w:rsidR="00000000" w:rsidDel="00000000" w:rsidP="00000000" w:rsidRDefault="00000000" w:rsidRPr="00000000" w14:paraId="0000004B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mettere in atto strategie innovative di insegnamento, adeguate agli obiettivi programmati;</w:t>
      </w:r>
    </w:p>
    <w:p w:rsidR="00000000" w:rsidDel="00000000" w:rsidP="00000000" w:rsidRDefault="00000000" w:rsidRPr="00000000" w14:paraId="0000004C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documentare l’attuazione dell’attività di formazione, compilando il report finale e/o eventuali altri documenti richiesti ai fini della documentazione del/i percorso/i , compresi eventuali questionari proposti dal MIUR.</w:t>
      </w:r>
    </w:p>
    <w:p w:rsidR="00000000" w:rsidDel="00000000" w:rsidP="00000000" w:rsidRDefault="00000000" w:rsidRPr="00000000" w14:paraId="0000004D">
      <w:pPr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Art. 6 – Incarichi e Compensi</w:t>
      </w:r>
    </w:p>
    <w:p w:rsidR="00000000" w:rsidDel="00000000" w:rsidP="00000000" w:rsidRDefault="00000000" w:rsidRPr="00000000" w14:paraId="00000050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L’incarico di ESPERTO definirà il numero degli interventi in aula, la sede, gli orari, le scadenze relative alla predisposizione dei materiali di supporto alla formazione e il compenso.</w:t>
      </w:r>
    </w:p>
    <w:p w:rsidR="00000000" w:rsidDel="00000000" w:rsidP="00000000" w:rsidRDefault="00000000" w:rsidRPr="00000000" w14:paraId="00000051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Per lo svolgimento dell’incarico di ESPERTO, il costo orario di formazione è di € 70,00 omnicomprensive di tutti gli oneri.</w:t>
      </w:r>
    </w:p>
    <w:p w:rsidR="00000000" w:rsidDel="00000000" w:rsidP="00000000" w:rsidRDefault="00000000" w:rsidRPr="00000000" w14:paraId="00000052">
      <w:pPr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Art. 7 - Validità del percorso formativo</w:t>
      </w:r>
    </w:p>
    <w:p w:rsidR="00000000" w:rsidDel="00000000" w:rsidP="00000000" w:rsidRDefault="00000000" w:rsidRPr="00000000" w14:paraId="00000053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Il percorso formativo sarà interrotto se il numero dei partecipanti risulta per due volte consecutive inferiore alle 9 unità. Il progetto ha durata biennale e dovrà concludersi entro il 31 agosto 2020. Ogni modulo dovrà essere realizzato preferibilmente all’interno di un singolo anno scolastico.</w:t>
      </w:r>
    </w:p>
    <w:p w:rsidR="00000000" w:rsidDel="00000000" w:rsidP="00000000" w:rsidRDefault="00000000" w:rsidRPr="00000000" w14:paraId="00000054">
      <w:pPr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Art. 8 - Responsabile del procedimento</w:t>
      </w:r>
    </w:p>
    <w:p w:rsidR="00000000" w:rsidDel="00000000" w:rsidP="00000000" w:rsidRDefault="00000000" w:rsidRPr="00000000" w14:paraId="00000055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Ai sensi di quanto disposto dall’art. 5 della legge 7 Agosto 1990, n. 241, </w:t>
      </w:r>
      <w:r w:rsidDel="00000000" w:rsidR="00000000" w:rsidRPr="00000000">
        <w:rPr>
          <w:sz w:val="18"/>
          <w:szCs w:val="18"/>
          <w:rtl w:val="0"/>
        </w:rPr>
        <w:t xml:space="preserve">il Responsabile Unico del Procedimento nella presente selezione è il DS prof. Roberto Mondelli</w:t>
      </w:r>
    </w:p>
    <w:p w:rsidR="00000000" w:rsidDel="00000000" w:rsidP="00000000" w:rsidRDefault="00000000" w:rsidRPr="00000000" w14:paraId="00000056">
      <w:pPr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Art 9 - Scadenze e pubblicità</w:t>
      </w:r>
    </w:p>
    <w:p w:rsidR="00000000" w:rsidDel="00000000" w:rsidP="00000000" w:rsidRDefault="00000000" w:rsidRPr="00000000" w14:paraId="00000057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Le domande di partecipazione alla selezione dovranno essere consegnate all’ufficio protocollo entro le ore </w:t>
      </w:r>
      <w:r w:rsidDel="00000000" w:rsidR="00000000" w:rsidRPr="00000000">
        <w:rPr>
          <w:sz w:val="18"/>
          <w:szCs w:val="18"/>
          <w:rtl w:val="0"/>
        </w:rPr>
        <w:t xml:space="preserve">12.00 del</w:t>
      </w:r>
      <w:r w:rsidDel="00000000" w:rsidR="00000000" w:rsidRPr="00000000">
        <w:rPr>
          <w:b w:val="1"/>
          <w:sz w:val="18"/>
          <w:szCs w:val="18"/>
          <w:rtl w:val="0"/>
        </w:rPr>
        <w:t xml:space="preserve"> 2/10/2019</w:t>
      </w:r>
      <w:r w:rsidDel="00000000" w:rsidR="00000000" w:rsidRPr="00000000">
        <w:rPr>
          <w:sz w:val="18"/>
          <w:szCs w:val="18"/>
          <w:rtl w:val="0"/>
        </w:rPr>
        <w:t xml:space="preserve">.</w:t>
      </w:r>
    </w:p>
    <w:p w:rsidR="00000000" w:rsidDel="00000000" w:rsidP="00000000" w:rsidRDefault="00000000" w:rsidRPr="00000000" w14:paraId="00000058">
      <w:pPr>
        <w:jc w:val="center"/>
        <w:rPr>
          <w:b w:val="1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Il presente Avviso sarà pubblicato tramite circolare e </w:t>
      </w:r>
      <w:r w:rsidDel="00000000" w:rsidR="00000000" w:rsidRPr="00000000">
        <w:rPr>
          <w:b w:val="1"/>
          <w:sz w:val="18"/>
          <w:szCs w:val="18"/>
          <w:rtl w:val="0"/>
        </w:rPr>
        <w:t xml:space="preserve">Art 10 - Regolamento di Istituto</w:t>
      </w:r>
    </w:p>
    <w:p w:rsidR="00000000" w:rsidDel="00000000" w:rsidP="00000000" w:rsidRDefault="00000000" w:rsidRPr="00000000" w14:paraId="00000059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Per tutto quanto non espressamente indicato fa fede il Regolamento di Istituto.</w:t>
      </w:r>
    </w:p>
    <w:p w:rsidR="00000000" w:rsidDel="00000000" w:rsidP="00000000" w:rsidRDefault="00000000" w:rsidRPr="00000000" w14:paraId="0000005A">
      <w:pPr>
        <w:ind w:left="0" w:right="-80.4330708661405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0" w:right="-80.4330708661405" w:firstLine="0"/>
        <w:jc w:val="center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Il Dirigente Scolastico</w:t>
      </w:r>
    </w:p>
    <w:p w:rsidR="00000000" w:rsidDel="00000000" w:rsidP="00000000" w:rsidRDefault="00000000" w:rsidRPr="00000000" w14:paraId="0000005C">
      <w:pPr>
        <w:ind w:left="0" w:right="-80.4330708661405" w:firstLine="0"/>
        <w:jc w:val="center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prof. Roberto Mondelli</w:t>
      </w:r>
    </w:p>
    <w:sectPr>
      <w:type w:val="continuous"/>
      <w:pgSz w:h="16838" w:w="11906"/>
      <w:pgMar w:bottom="1440.0000000000002" w:top="1440.0000000000002" w:left="1133.8582677165355" w:right="1133.8582677165355" w:header="0" w:footer="720"/>
      <w:cols w:equalWidth="0" w:num="2">
        <w:col w:space="720" w:w="4458.88"/>
        <w:col w:space="0" w:w="4458.8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jc w:val="cente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rPr/>
    </w:pPr>
    <w:r w:rsidDel="00000000" w:rsidR="00000000" w:rsidRPr="00000000">
      <w:rPr>
        <w:rtl w:val="0"/>
      </w:rPr>
    </w:r>
  </w:p>
  <w:tbl>
    <w:tblPr>
      <w:tblStyle w:val="Table4"/>
      <w:tblW w:w="4458.88" w:type="dxa"/>
      <w:jc w:val="center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4785"/>
      <w:gridCol w:w="1215"/>
      <w:gridCol w:w="-1541.12"/>
      <w:tblGridChange w:id="0">
        <w:tblGrid>
          <w:gridCol w:w="4785"/>
          <w:gridCol w:w="1215"/>
          <w:gridCol w:w="-1541.12"/>
        </w:tblGrid>
      </w:tblGridChange>
    </w:tblGrid>
    <w:tr>
      <w:trPr>
        <w:trHeight w:val="840" w:hRule="atLeast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7F">
          <w:pPr>
            <w:widowControl w:val="0"/>
            <w:spacing w:line="240" w:lineRule="auto"/>
            <w:rPr>
              <w:rFonts w:ascii="Verdana" w:cs="Verdana" w:eastAsia="Verdana" w:hAnsi="Verdana"/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CUP E97I17001210007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0">
          <w:pPr>
            <w:widowControl w:val="0"/>
            <w:spacing w:line="240" w:lineRule="auto"/>
            <w:rPr>
              <w:rFonts w:ascii="Verdana" w:cs="Verdana" w:eastAsia="Verdana" w:hAnsi="Verdana"/>
              <w:sz w:val="20"/>
              <w:szCs w:val="20"/>
            </w:rPr>
          </w:pPr>
          <w:r w:rsidDel="00000000" w:rsidR="00000000" w:rsidRPr="00000000">
            <w:rPr>
              <w:rFonts w:ascii="Verdana" w:cs="Verdana" w:eastAsia="Verdana" w:hAnsi="Verdana"/>
              <w:sz w:val="20"/>
              <w:szCs w:val="20"/>
              <w:rtl w:val="0"/>
            </w:rPr>
            <w:t xml:space="preserve">10.2.2A-FdRPOC-LA-2018-47</w:t>
          </w:r>
        </w:p>
        <w:p w:rsidR="00000000" w:rsidDel="00000000" w:rsidP="00000000" w:rsidRDefault="00000000" w:rsidRPr="00000000" w14:paraId="00000081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“Essere digitali: pensare, creare, partecipare”</w:t>
          </w:r>
          <w:r w:rsidDel="00000000" w:rsidR="00000000" w:rsidRPr="00000000">
            <w:rPr>
              <w:rtl w:val="0"/>
            </w:rPr>
          </w:r>
        </w:p>
      </w:tc>
      <w:tc>
        <w:tcPr>
          <w:shd w:fill="ff42f9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82">
          <w:pPr>
            <w:widowControl w:val="0"/>
            <w:spacing w:line="240" w:lineRule="auto"/>
            <w:jc w:val="center"/>
            <w:rPr>
              <w:b w:val="1"/>
              <w:color w:val="ffffff"/>
              <w:sz w:val="68"/>
              <w:szCs w:val="68"/>
            </w:rPr>
          </w:pPr>
          <w:r w:rsidDel="00000000" w:rsidR="00000000" w:rsidRPr="00000000">
            <w:rPr>
              <w:b w:val="1"/>
              <w:color w:val="ffffff"/>
              <w:sz w:val="68"/>
              <w:szCs w:val="68"/>
              <w:rtl w:val="0"/>
            </w:rPr>
            <w:t xml:space="preserve">D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83">
          <w:pPr>
            <w:widowControl w:val="0"/>
            <w:spacing w:line="240" w:lineRule="auto"/>
            <w:jc w:val="right"/>
            <w:rPr/>
          </w:pPr>
          <w:r w:rsidDel="00000000" w:rsidR="00000000" w:rsidRPr="00000000">
            <w:rPr/>
            <w:drawing>
              <wp:inline distB="114300" distT="114300" distL="114300" distR="114300">
                <wp:extent cx="2151432" cy="500063"/>
                <wp:effectExtent b="0" l="0" r="0" t="0"/>
                <wp:docPr descr="Loghi PON 2014-2020 (fse) corto.png" id="3" name="image3.png"/>
                <a:graphic>
                  <a:graphicData uri="http://schemas.openxmlformats.org/drawingml/2006/picture">
                    <pic:pic>
                      <pic:nvPicPr>
                        <pic:cNvPr descr="Loghi PON 2014-2020 (fse) corto.png" id="0" name="image3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51432" cy="5000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4">
    <w:pPr>
      <w:jc w:val="lef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jc w:val="center"/>
      <w:rPr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rPr/>
    </w:pPr>
    <w:r w:rsidDel="00000000" w:rsidR="00000000" w:rsidRPr="00000000">
      <w:rPr>
        <w:rtl w:val="0"/>
      </w:rPr>
    </w:r>
  </w:p>
  <w:tbl>
    <w:tblPr>
      <w:tblStyle w:val="Table2"/>
      <w:tblW w:w="9735.0" w:type="dxa"/>
      <w:jc w:val="left"/>
      <w:tblInd w:w="25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570"/>
      <w:gridCol w:w="2040"/>
      <w:gridCol w:w="4440"/>
      <w:gridCol w:w="2685"/>
      <w:tblGridChange w:id="0">
        <w:tblGrid>
          <w:gridCol w:w="570"/>
          <w:gridCol w:w="2040"/>
          <w:gridCol w:w="4440"/>
          <w:gridCol w:w="2685"/>
        </w:tblGrid>
      </w:tblGridChange>
    </w:tblGrid>
    <w:tr>
      <w:trPr>
        <w:trHeight w:val="1100" w:hRule="atLeast"/>
      </w:trPr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F">
          <w:pPr>
            <w:widowControl w:val="0"/>
            <w:spacing w:line="240" w:lineRule="auto"/>
            <w:ind w:left="-425.1968503937008" w:firstLine="0"/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57151</wp:posOffset>
                </wp:positionH>
                <wp:positionV relativeFrom="paragraph">
                  <wp:posOffset>209550</wp:posOffset>
                </wp:positionV>
                <wp:extent cx="246788" cy="278631"/>
                <wp:effectExtent b="0" l="0" r="0" t="0"/>
                <wp:wrapSquare wrapText="bothSides" distB="114300" distT="114300" distL="114300" distR="114300"/>
                <wp:docPr descr="logo repubblica.jpg" id="4" name="image1.jpg"/>
                <a:graphic>
                  <a:graphicData uri="http://schemas.openxmlformats.org/drawingml/2006/picture">
                    <pic:pic>
                      <pic:nvPicPr>
                        <pic:cNvPr descr="logo repubblica.jpg" id="0" name="image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6788" cy="27863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0">
          <w:pPr>
            <w:widowControl w:val="0"/>
            <w:spacing w:line="240" w:lineRule="auto"/>
            <w:jc w:val="center"/>
            <w:rPr/>
          </w:pPr>
          <w:r w:rsidDel="00000000" w:rsidR="00000000" w:rsidRPr="00000000">
            <w:rPr>
              <w:rtl w:val="0"/>
            </w:rPr>
            <w:t xml:space="preserve">I.S.I.S.</w:t>
          </w:r>
        </w:p>
        <w:p w:rsidR="00000000" w:rsidDel="00000000" w:rsidP="00000000" w:rsidRDefault="00000000" w:rsidRPr="00000000" w14:paraId="00000061">
          <w:pPr>
            <w:widowControl w:val="0"/>
            <w:spacing w:line="240" w:lineRule="auto"/>
            <w:jc w:val="center"/>
            <w:rPr/>
          </w:pPr>
          <w:r w:rsidDel="00000000" w:rsidR="00000000" w:rsidRPr="00000000">
            <w:rPr>
              <w:rtl w:val="0"/>
            </w:rPr>
            <w:t xml:space="preserve">Enrico Mattei</w:t>
          </w:r>
        </w:p>
        <w:p w:rsidR="00000000" w:rsidDel="00000000" w:rsidP="00000000" w:rsidRDefault="00000000" w:rsidRPr="00000000" w14:paraId="00000062">
          <w:pPr>
            <w:widowControl w:val="0"/>
            <w:spacing w:line="240" w:lineRule="auto"/>
            <w:jc w:val="center"/>
            <w:rPr/>
          </w:pPr>
          <w:r w:rsidDel="00000000" w:rsidR="00000000" w:rsidRPr="00000000">
            <w:rPr>
              <w:rtl w:val="0"/>
            </w:rPr>
            <w:t xml:space="preserve">Cerveteri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3">
          <w:pPr>
            <w:widowControl w:val="0"/>
            <w:spacing w:line="240" w:lineRule="auto"/>
            <w:jc w:val="center"/>
            <w:rPr/>
          </w:pPr>
          <w:r w:rsidDel="00000000" w:rsidR="00000000" w:rsidRPr="00000000">
            <w:rPr/>
            <w:drawing>
              <wp:inline distB="114300" distT="114300" distL="114300" distR="114300">
                <wp:extent cx="2400300" cy="558800"/>
                <wp:effectExtent b="0" l="0" r="0" t="0"/>
                <wp:docPr descr="Loghi PON 2014-2020 (fse) corto.png" id="1" name="image4.png"/>
                <a:graphic>
                  <a:graphicData uri="http://schemas.openxmlformats.org/drawingml/2006/picture">
                    <pic:pic>
                      <pic:nvPicPr>
                        <pic:cNvPr descr="Loghi PON 2014-2020 (fse) corto.png" id="0" name="image4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0300" cy="5588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4">
          <w:pPr>
            <w:widowControl w:val="0"/>
            <w:spacing w:line="240" w:lineRule="auto"/>
            <w:jc w:val="right"/>
            <w:rPr>
              <w:sz w:val="18"/>
              <w:szCs w:val="18"/>
            </w:rPr>
          </w:pPr>
          <w:r w:rsidDel="00000000" w:rsidR="00000000" w:rsidRPr="00000000">
            <w:rPr>
              <w:sz w:val="18"/>
              <w:szCs w:val="18"/>
              <w:rtl w:val="0"/>
            </w:rPr>
            <w:t xml:space="preserve">CUP E97I17001210007</w:t>
            <w:br w:type="textWrapping"/>
            <w:t xml:space="preserve">10.2.2A-FdRPOC-LA-2018-47</w:t>
            <w:br w:type="textWrapping"/>
            <w:t xml:space="preserve">“Essere digitali:</w:t>
          </w:r>
        </w:p>
        <w:p w:rsidR="00000000" w:rsidDel="00000000" w:rsidP="00000000" w:rsidRDefault="00000000" w:rsidRPr="00000000" w14:paraId="00000065">
          <w:pPr>
            <w:widowControl w:val="0"/>
            <w:spacing w:line="240" w:lineRule="auto"/>
            <w:jc w:val="right"/>
            <w:rPr>
              <w:sz w:val="18"/>
              <w:szCs w:val="18"/>
            </w:rPr>
          </w:pPr>
          <w:r w:rsidDel="00000000" w:rsidR="00000000" w:rsidRPr="00000000">
            <w:rPr>
              <w:sz w:val="18"/>
              <w:szCs w:val="18"/>
              <w:rtl w:val="0"/>
            </w:rPr>
            <w:t xml:space="preserve">pensare, creare, partecipare”</w:t>
          </w:r>
        </w:p>
      </w:tc>
    </w:tr>
  </w:tbl>
  <w:p w:rsidR="00000000" w:rsidDel="00000000" w:rsidP="00000000" w:rsidRDefault="00000000" w:rsidRPr="00000000" w14:paraId="00000066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jc w:val="center"/>
      <w:rPr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jc w:val="center"/>
      <w:rPr>
        <w:sz w:val="18"/>
        <w:szCs w:val="18"/>
      </w:rPr>
    </w:pPr>
    <w:r w:rsidDel="00000000" w:rsidR="00000000" w:rsidRPr="00000000">
      <w:rPr>
        <w:sz w:val="18"/>
        <w:szCs w:val="18"/>
      </w:rPr>
      <w:drawing>
        <wp:inline distB="114300" distT="114300" distL="114300" distR="114300">
          <wp:extent cx="400325" cy="442913"/>
          <wp:effectExtent b="0" l="0" r="0" t="0"/>
          <wp:docPr descr="emblemahd.jpg" id="2" name="image2.jpg"/>
          <a:graphic>
            <a:graphicData uri="http://schemas.openxmlformats.org/drawingml/2006/picture">
              <pic:pic>
                <pic:nvPicPr>
                  <pic:cNvPr descr="emblemahd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00325" cy="4429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Ministero dell’ Istruzione dell’Università e della Ricerca</w:t>
    </w:r>
  </w:p>
  <w:p w:rsidR="00000000" w:rsidDel="00000000" w:rsidP="00000000" w:rsidRDefault="00000000" w:rsidRPr="00000000" w14:paraId="0000006C">
    <w:pPr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Ufficio Scolastico Regionale del Lazio</w:t>
    </w:r>
  </w:p>
  <w:p w:rsidR="00000000" w:rsidDel="00000000" w:rsidP="00000000" w:rsidRDefault="00000000" w:rsidRPr="00000000" w14:paraId="0000006D">
    <w:pPr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ISTITUTO STATALE DI ISTRUZIONE SUPERIORE</w:t>
    </w:r>
  </w:p>
  <w:p w:rsidR="00000000" w:rsidDel="00000000" w:rsidP="00000000" w:rsidRDefault="00000000" w:rsidRPr="00000000" w14:paraId="0000006E">
    <w:pPr>
      <w:jc w:val="center"/>
      <w:rPr>
        <w:b w:val="1"/>
      </w:rPr>
    </w:pPr>
    <w:r w:rsidDel="00000000" w:rsidR="00000000" w:rsidRPr="00000000">
      <w:rPr>
        <w:b w:val="1"/>
        <w:rtl w:val="0"/>
      </w:rPr>
      <w:t xml:space="preserve">“Enrico Mattei”</w:t>
    </w:r>
  </w:p>
  <w:tbl>
    <w:tblPr>
      <w:tblStyle w:val="Table3"/>
      <w:tblW w:w="8880.0" w:type="dxa"/>
      <w:jc w:val="center"/>
      <w:tblLayout w:type="fixed"/>
      <w:tblLook w:val="0600"/>
    </w:tblPr>
    <w:tblGrid>
      <w:gridCol w:w="2820"/>
      <w:gridCol w:w="2925"/>
      <w:gridCol w:w="3135"/>
      <w:tblGridChange w:id="0">
        <w:tblGrid>
          <w:gridCol w:w="2820"/>
          <w:gridCol w:w="2925"/>
          <w:gridCol w:w="3135"/>
        </w:tblGrid>
      </w:tblGridChange>
    </w:tblGrid>
    <w:tr>
      <w:trPr>
        <w:trHeight w:val="1240" w:hRule="atLeast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100.0" w:type="dxa"/>
            <w:left w:w="80.0" w:type="dxa"/>
            <w:bottom w:w="100.0" w:type="dxa"/>
            <w:right w:w="80.0" w:type="dxa"/>
          </w:tcMar>
          <w:vAlign w:val="top"/>
        </w:tcPr>
        <w:p w:rsidR="00000000" w:rsidDel="00000000" w:rsidP="00000000" w:rsidRDefault="00000000" w:rsidRPr="00000000" w14:paraId="0000006F">
          <w:pPr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Sezioni associate</w:t>
          </w:r>
        </w:p>
        <w:p w:rsidR="00000000" w:rsidDel="00000000" w:rsidP="00000000" w:rsidRDefault="00000000" w:rsidRPr="00000000" w14:paraId="00000070">
          <w:pPr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Professionale RMRC05701V</w:t>
          </w:r>
        </w:p>
        <w:p w:rsidR="00000000" w:rsidDel="00000000" w:rsidP="00000000" w:rsidRDefault="00000000" w:rsidRPr="00000000" w14:paraId="00000071">
          <w:pPr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Liceo RMPS05701A</w:t>
          </w:r>
        </w:p>
        <w:p w:rsidR="00000000" w:rsidDel="00000000" w:rsidP="00000000" w:rsidRDefault="00000000" w:rsidRPr="00000000" w14:paraId="00000072">
          <w:pPr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Tecnico RMTD057016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100.0" w:type="dxa"/>
            <w:left w:w="80.0" w:type="dxa"/>
            <w:bottom w:w="100.0" w:type="dxa"/>
            <w:right w:w="80.0" w:type="dxa"/>
          </w:tcMar>
          <w:vAlign w:val="top"/>
        </w:tcPr>
        <w:p w:rsidR="00000000" w:rsidDel="00000000" w:rsidP="00000000" w:rsidRDefault="00000000" w:rsidRPr="00000000" w14:paraId="00000073">
          <w:pPr>
            <w:jc w:val="center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RMIS05700X - Ambito 11</w:t>
          </w:r>
        </w:p>
        <w:p w:rsidR="00000000" w:rsidDel="00000000" w:rsidP="00000000" w:rsidRDefault="00000000" w:rsidRPr="00000000" w14:paraId="00000074">
          <w:pPr>
            <w:widowControl w:val="0"/>
            <w:jc w:val="center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Via Settevene Palo Nuova snc</w:t>
          </w:r>
        </w:p>
        <w:p w:rsidR="00000000" w:rsidDel="00000000" w:rsidP="00000000" w:rsidRDefault="00000000" w:rsidRPr="00000000" w14:paraId="00000075">
          <w:pPr>
            <w:widowControl w:val="0"/>
            <w:jc w:val="center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00052 CERVETERI (RM)</w:t>
          </w:r>
        </w:p>
        <w:p w:rsidR="00000000" w:rsidDel="00000000" w:rsidP="00000000" w:rsidRDefault="00000000" w:rsidRPr="00000000" w14:paraId="00000076">
          <w:pPr>
            <w:widowControl w:val="0"/>
            <w:jc w:val="center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c.f. 91038340583</w:t>
          </w:r>
        </w:p>
        <w:p w:rsidR="00000000" w:rsidDel="00000000" w:rsidP="00000000" w:rsidRDefault="00000000" w:rsidRPr="00000000" w14:paraId="00000077">
          <w:pPr>
            <w:widowControl w:val="0"/>
            <w:jc w:val="center"/>
            <w:rPr>
              <w:color w:val="1155cc"/>
              <w:sz w:val="16"/>
              <w:szCs w:val="16"/>
              <w:u w:val="single"/>
            </w:rPr>
          </w:pPr>
          <w:r w:rsidDel="00000000" w:rsidR="00000000" w:rsidRPr="00000000">
            <w:fldChar w:fldCharType="begin"/>
            <w:instrText xml:space="preserve"> HYPERLINK "http://www.enricomattei.it/" </w:instrText>
            <w:fldChar w:fldCharType="separate"/>
          </w:r>
          <w:r w:rsidDel="00000000" w:rsidR="00000000" w:rsidRPr="00000000">
            <w:rPr>
              <w:color w:val="1155cc"/>
              <w:sz w:val="16"/>
              <w:szCs w:val="16"/>
              <w:u w:val="single"/>
              <w:rtl w:val="0"/>
            </w:rPr>
            <w:t xml:space="preserve">www.enricomattei.it</w:t>
          </w:r>
          <w:r w:rsidDel="00000000" w:rsidR="00000000" w:rsidRPr="00000000">
            <w:fldChar w:fldCharType="end"/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100.0" w:type="dxa"/>
            <w:left w:w="80.0" w:type="dxa"/>
            <w:bottom w:w="100.0" w:type="dxa"/>
            <w:right w:w="80.0" w:type="dxa"/>
          </w:tcMar>
          <w:vAlign w:val="top"/>
        </w:tcPr>
        <w:p w:rsidR="00000000" w:rsidDel="00000000" w:rsidP="00000000" w:rsidRDefault="00000000" w:rsidRPr="00000000" w14:paraId="00000079">
          <w:pPr>
            <w:jc w:val="right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Tel. 06 9943575</w:t>
          </w:r>
        </w:p>
        <w:p w:rsidR="00000000" w:rsidDel="00000000" w:rsidP="00000000" w:rsidRDefault="00000000" w:rsidRPr="00000000" w14:paraId="0000007A">
          <w:pPr>
            <w:jc w:val="right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Fax 06 9943564</w:t>
          </w:r>
        </w:p>
        <w:p w:rsidR="00000000" w:rsidDel="00000000" w:rsidP="00000000" w:rsidRDefault="00000000" w:rsidRPr="00000000" w14:paraId="0000007B">
          <w:pPr>
            <w:jc w:val="right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RMIS05700X@istruzione.it</w:t>
          </w:r>
        </w:p>
        <w:p w:rsidR="00000000" w:rsidDel="00000000" w:rsidP="00000000" w:rsidRDefault="00000000" w:rsidRPr="00000000" w14:paraId="0000007C">
          <w:pPr>
            <w:jc w:val="right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RMIS05700X@pec.istruzione.it</w:t>
          </w:r>
        </w:p>
      </w:tc>
    </w:tr>
  </w:tbl>
  <w:p w:rsidR="00000000" w:rsidDel="00000000" w:rsidP="00000000" w:rsidRDefault="00000000" w:rsidRPr="00000000" w14:paraId="0000007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4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